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54" w:rsidRPr="00FF6D48" w:rsidRDefault="0098413D" w:rsidP="00FF6D48">
      <w:pPr>
        <w:pStyle w:val="Bezodstpw"/>
        <w:jc w:val="center"/>
        <w:rPr>
          <w:b/>
          <w:sz w:val="28"/>
          <w:szCs w:val="28"/>
        </w:rPr>
      </w:pPr>
      <w:r w:rsidRPr="00FF6D48">
        <w:rPr>
          <w:sz w:val="28"/>
          <w:szCs w:val="28"/>
        </w:rPr>
        <w:t>System zabezpieczeń przeciwśniegowych</w:t>
      </w:r>
      <w:r w:rsidR="00AA3172" w:rsidRPr="00FF6D48">
        <w:rPr>
          <w:sz w:val="28"/>
          <w:szCs w:val="28"/>
        </w:rPr>
        <w:t xml:space="preserve"> </w:t>
      </w:r>
      <w:r w:rsidRPr="00FF6D48">
        <w:rPr>
          <w:b/>
          <w:sz w:val="28"/>
          <w:szCs w:val="28"/>
        </w:rPr>
        <w:t>TWIX</w:t>
      </w:r>
    </w:p>
    <w:p w:rsidR="00384EBE" w:rsidRDefault="00A844F5" w:rsidP="00FF6D48">
      <w:pPr>
        <w:pStyle w:val="Bezodstpw"/>
        <w:jc w:val="center"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system rurowy</w:t>
      </w:r>
    </w:p>
    <w:p w:rsidR="00A844F5" w:rsidRDefault="00A844F5" w:rsidP="0008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Blokada rury przeciwśniegowej</w:t>
      </w:r>
    </w:p>
    <w:p w:rsidR="00A844F5" w:rsidRPr="00A844F5" w:rsidRDefault="00A844F5" w:rsidP="00086C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bookmarkStart w:id="0" w:name="_GoBack"/>
      <w:bookmarkEnd w:id="0"/>
      <w:r>
        <w:rPr>
          <w:sz w:val="28"/>
          <w:szCs w:val="28"/>
        </w:rPr>
        <w:t>element uniwersalny uniemożliwiający wysuwanie się rur przeciwśniegowych</w:t>
      </w:r>
    </w:p>
    <w:p w:rsidR="00086C64" w:rsidRPr="00A844F5" w:rsidRDefault="00086C64" w:rsidP="00A844F5">
      <w:pPr>
        <w:pStyle w:val="Bezodstpw"/>
        <w:jc w:val="center"/>
      </w:pPr>
    </w:p>
    <w:p w:rsidR="00AA3172" w:rsidRPr="00AA3172" w:rsidRDefault="00AA3172" w:rsidP="00AA3172">
      <w:pPr>
        <w:rPr>
          <w:rFonts w:ascii="Arial" w:eastAsia="Calibri" w:hAnsi="Arial" w:cs="Arial"/>
          <w:b/>
          <w:i/>
          <w:sz w:val="24"/>
          <w:szCs w:val="24"/>
        </w:rPr>
      </w:pPr>
      <w:r w:rsidRPr="00AA3172">
        <w:rPr>
          <w:rFonts w:ascii="Arial" w:eastAsia="Calibri" w:hAnsi="Arial" w:cs="Arial"/>
          <w:b/>
          <w:i/>
          <w:sz w:val="24"/>
          <w:szCs w:val="24"/>
        </w:rPr>
        <w:t>Prz</w:t>
      </w:r>
      <w:r w:rsidRPr="00AA3172">
        <w:rPr>
          <w:rFonts w:ascii="Arial" w:hAnsi="Arial" w:cs="Arial"/>
          <w:b/>
          <w:i/>
          <w:sz w:val="24"/>
          <w:szCs w:val="24"/>
        </w:rPr>
        <w:t>eznaczenie</w:t>
      </w:r>
    </w:p>
    <w:p w:rsidR="0098413D" w:rsidRPr="0098413D" w:rsidRDefault="0098413D" w:rsidP="0098413D">
      <w:pPr>
        <w:pStyle w:val="Tekstpodstawowy"/>
        <w:spacing w:line="336" w:lineRule="auto"/>
        <w:rPr>
          <w:rFonts w:ascii="Arial" w:hAnsi="Arial" w:cs="Arial"/>
          <w:b/>
          <w:spacing w:val="-6"/>
          <w:sz w:val="20"/>
        </w:rPr>
      </w:pPr>
      <w:r w:rsidRPr="0098413D">
        <w:rPr>
          <w:rFonts w:ascii="Arial" w:hAnsi="Arial" w:cs="Arial"/>
          <w:b/>
          <w:spacing w:val="-6"/>
          <w:sz w:val="20"/>
        </w:rPr>
        <w:t>Elementy</w:t>
      </w:r>
      <w:r>
        <w:rPr>
          <w:rFonts w:ascii="Arial" w:hAnsi="Arial" w:cs="Arial"/>
          <w:b/>
          <w:spacing w:val="-6"/>
          <w:sz w:val="20"/>
        </w:rPr>
        <w:t xml:space="preserve"> </w:t>
      </w:r>
      <w:r w:rsidRPr="0098413D">
        <w:rPr>
          <w:rFonts w:ascii="Arial" w:hAnsi="Arial" w:cs="Arial"/>
          <w:b/>
          <w:spacing w:val="-6"/>
          <w:sz w:val="20"/>
        </w:rPr>
        <w:t xml:space="preserve">są przeznaczone do wykonywania </w:t>
      </w:r>
      <w:r w:rsidRPr="0098413D">
        <w:rPr>
          <w:rFonts w:ascii="Arial" w:hAnsi="Arial"/>
          <w:b/>
          <w:sz w:val="20"/>
        </w:rPr>
        <w:t xml:space="preserve">zabezpieczeń przeciwśniegowych </w:t>
      </w:r>
      <w:r w:rsidRPr="0098413D">
        <w:rPr>
          <w:rFonts w:ascii="Arial" w:hAnsi="Arial" w:cs="Arial"/>
          <w:b/>
          <w:bCs/>
          <w:sz w:val="20"/>
        </w:rPr>
        <w:t>stosowanych do utrzymania obsuwającego się z połaci dachowej śniegu, który spadając może stanowić zagrożenie dla osób poruszających się na terenie przyległym do obiektu budowlanego</w:t>
      </w:r>
      <w:r w:rsidR="00144A84">
        <w:rPr>
          <w:rFonts w:ascii="Arial" w:hAnsi="Arial" w:cs="Arial"/>
          <w:b/>
          <w:bCs/>
          <w:sz w:val="20"/>
        </w:rPr>
        <w:t xml:space="preserve"> lub spowodować uszkodzenie czy zniszczenie mienia ruchomego i nieruchomego.</w:t>
      </w:r>
    </w:p>
    <w:p w:rsidR="00AA3172" w:rsidRPr="00FF6D48" w:rsidRDefault="0098413D" w:rsidP="00FF6D48">
      <w:pPr>
        <w:spacing w:line="360" w:lineRule="auto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</w:t>
      </w:r>
      <w:r w:rsidRPr="0098413D">
        <w:rPr>
          <w:rFonts w:ascii="Arial" w:eastAsia="Calibri" w:hAnsi="Arial" w:cs="Times New Roman"/>
          <w:b/>
          <w:sz w:val="20"/>
          <w:szCs w:val="20"/>
        </w:rPr>
        <w:t>ają zastosowanie do połaci dachowych o kącie pochylenia od 20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Pr="0098413D">
        <w:rPr>
          <w:rFonts w:ascii="Arial" w:eastAsia="Calibri" w:hAnsi="Arial" w:cs="Times New Roman"/>
          <w:b/>
          <w:sz w:val="20"/>
          <w:szCs w:val="20"/>
        </w:rPr>
        <w:t xml:space="preserve"> do 55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="007D54EC">
        <w:rPr>
          <w:rFonts w:ascii="Arial" w:eastAsia="Calibri" w:hAnsi="Arial" w:cs="Times New Roman"/>
          <w:b/>
          <w:sz w:val="20"/>
          <w:szCs w:val="20"/>
        </w:rPr>
        <w:t>.</w:t>
      </w:r>
    </w:p>
    <w:p w:rsidR="00FE5849" w:rsidRDefault="00FE5849" w:rsidP="00AA317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</w:t>
      </w:r>
      <w:r w:rsidRPr="00FE5849">
        <w:rPr>
          <w:rFonts w:ascii="Arial" w:hAnsi="Arial" w:cs="Arial"/>
          <w:b/>
          <w:i/>
          <w:sz w:val="24"/>
          <w:szCs w:val="24"/>
        </w:rPr>
        <w:t xml:space="preserve">arunki </w:t>
      </w:r>
      <w:r>
        <w:rPr>
          <w:rFonts w:ascii="Arial" w:hAnsi="Arial" w:cs="Arial"/>
          <w:b/>
          <w:i/>
          <w:sz w:val="24"/>
          <w:szCs w:val="24"/>
        </w:rPr>
        <w:t>ogólne</w:t>
      </w:r>
    </w:p>
    <w:p w:rsidR="004C2D4C" w:rsidRDefault="004C2D4C" w:rsidP="004C2D4C">
      <w:pPr>
        <w:pStyle w:val="Bezodstpw"/>
      </w:pPr>
      <w:r w:rsidRPr="00844069">
        <w:t xml:space="preserve">Dobór </w:t>
      </w:r>
      <w:r>
        <w:t>odpowiednich elementów</w:t>
      </w:r>
      <w:r w:rsidR="0098413D">
        <w:t xml:space="preserve"> i ich ilość</w:t>
      </w:r>
      <w:r>
        <w:t>,</w:t>
      </w:r>
      <w:r w:rsidR="0098413D">
        <w:t xml:space="preserve"> a także</w:t>
      </w:r>
      <w:r>
        <w:t xml:space="preserve"> miejsce</w:t>
      </w:r>
      <w:r w:rsidR="0098413D">
        <w:t xml:space="preserve"> i</w:t>
      </w:r>
      <w:r w:rsidRPr="00844069">
        <w:t xml:space="preserve"> sposób ich mocowania </w:t>
      </w:r>
      <w:r>
        <w:t>oraz</w:t>
      </w:r>
      <w:r w:rsidRPr="00844069">
        <w:t xml:space="preserve"> przenoszenia obciążeń na konstrukcję budowlaną obiektu ustala projektant w zależności od </w:t>
      </w:r>
      <w:r w:rsidR="0098413D">
        <w:t>wymagań dla obiektu,</w:t>
      </w:r>
      <w:r>
        <w:t xml:space="preserve"> zaprojektowanej </w:t>
      </w:r>
      <w:r w:rsidRPr="00844069">
        <w:t>konstrukcji dachu</w:t>
      </w:r>
      <w:r w:rsidR="0098413D">
        <w:t>, nachylenia połaci oraz strefy obciążenia śniegiem</w:t>
      </w:r>
      <w:r w:rsidR="00830B24">
        <w:t xml:space="preserve"> zgodnie z normą </w:t>
      </w:r>
      <w:r w:rsidR="00830B24" w:rsidRPr="00696800">
        <w:t>PN-EN 1991-1-3:2005</w:t>
      </w:r>
      <w:r w:rsidR="00830B24">
        <w:t xml:space="preserve">+A1:2015 </w:t>
      </w:r>
      <w:r w:rsidR="00830B24" w:rsidRPr="00696800">
        <w:t xml:space="preserve">z uwzględnieniem </w:t>
      </w:r>
      <w:r w:rsidR="00830B24">
        <w:t xml:space="preserve">wytrzymałości mechanicznej </w:t>
      </w:r>
      <w:r w:rsidR="00830B24" w:rsidRPr="00696800">
        <w:t>wyrobów</w:t>
      </w:r>
      <w:r w:rsidRPr="00844069">
        <w:t xml:space="preserve">. </w:t>
      </w:r>
      <w:r>
        <w:t>Wyroby należy więc</w:t>
      </w:r>
      <w:r w:rsidRPr="00844069">
        <w:t xml:space="preserve"> stosować zgodnie z</w:t>
      </w:r>
      <w:r w:rsidR="007D54EC">
        <w:t xml:space="preserve"> indywidualnym</w:t>
      </w:r>
      <w:r w:rsidRPr="00844069">
        <w:t xml:space="preserve"> projektem technicznym obiektu</w:t>
      </w:r>
      <w:r w:rsidR="00FF6D48" w:rsidRPr="00FF6D48">
        <w:t xml:space="preserve"> </w:t>
      </w:r>
      <w:r w:rsidR="00FF6D48">
        <w:t xml:space="preserve">z uwzględnieniem </w:t>
      </w:r>
      <w:r w:rsidR="00FF6D48" w:rsidRPr="004A5429">
        <w:rPr>
          <w:rFonts w:ascii="Calibri" w:hAnsi="Calibri" w:cs="Arial"/>
        </w:rPr>
        <w:t>obowiązujących norm i przepisów techniczno-budowlanych, a w szczególności rozporządzenia Ministra Infrastruktury z dnia 12 kwietnia 2002 r. w sprawie warunków technicznych, jakim powinny odpowiadać budynki i</w:t>
      </w:r>
      <w:r w:rsidR="00FF6D48">
        <w:rPr>
          <w:rFonts w:ascii="Calibri" w:hAnsi="Calibri" w:cs="Arial"/>
        </w:rPr>
        <w:t xml:space="preserve"> ich usytuowanie (Dz. U. Nr 75 </w:t>
      </w:r>
      <w:r w:rsidR="00FF6D48" w:rsidRPr="004A5429">
        <w:rPr>
          <w:rFonts w:ascii="Calibri" w:hAnsi="Calibri" w:cs="Arial"/>
        </w:rPr>
        <w:t>z 2002 r., poz. 690, z późniejszymi zmianami)</w:t>
      </w:r>
      <w:r w:rsidR="007D54EC">
        <w:rPr>
          <w:rFonts w:ascii="Calibri" w:hAnsi="Calibri" w:cs="Arial"/>
        </w:rPr>
        <w:t>,</w:t>
      </w:r>
      <w:r w:rsidR="007D54EC" w:rsidRPr="007D54EC">
        <w:rPr>
          <w:rFonts w:ascii="Calibri" w:hAnsi="Calibri" w:cs="Arial"/>
        </w:rPr>
        <w:t xml:space="preserve"> </w:t>
      </w:r>
      <w:r w:rsidR="007D54EC">
        <w:rPr>
          <w:rFonts w:ascii="Calibri" w:hAnsi="Calibri" w:cs="Arial"/>
        </w:rPr>
        <w:t>przepisów prawn</w:t>
      </w:r>
      <w:r w:rsidR="00830B24">
        <w:rPr>
          <w:rFonts w:ascii="Calibri" w:hAnsi="Calibri" w:cs="Arial"/>
        </w:rPr>
        <w:t>ych, postanowień KOT-</w:t>
      </w:r>
      <w:r w:rsidR="00E5656C">
        <w:rPr>
          <w:rFonts w:ascii="Calibri" w:hAnsi="Calibri" w:cs="Arial"/>
        </w:rPr>
        <w:t>2019/1133</w:t>
      </w:r>
      <w:r w:rsidR="007D54EC">
        <w:rPr>
          <w:rFonts w:ascii="Calibri" w:hAnsi="Calibri" w:cs="Arial"/>
        </w:rPr>
        <w:t xml:space="preserve"> oraz zaleceń montażowych producenta </w:t>
      </w:r>
      <w:r w:rsidR="00FF6D48">
        <w:t xml:space="preserve"> </w:t>
      </w:r>
      <w:r w:rsidRPr="00844069">
        <w:t xml:space="preserve">. </w:t>
      </w:r>
      <w:r w:rsidR="00E5656C">
        <w:t xml:space="preserve">Elementy </w:t>
      </w:r>
      <w:r w:rsidR="00E5656C" w:rsidRPr="00696800">
        <w:t>powinny być mocowane do konstrukcji dachu łącznikami zabezpieczonymi przed korozją.</w:t>
      </w:r>
    </w:p>
    <w:p w:rsidR="00C03022" w:rsidRDefault="00C03022" w:rsidP="00830B24">
      <w:pPr>
        <w:spacing w:after="0" w:line="240" w:lineRule="auto"/>
      </w:pPr>
    </w:p>
    <w:p w:rsidR="00914522" w:rsidRPr="00A844F5" w:rsidRDefault="00914522" w:rsidP="00AA3172">
      <w:pPr>
        <w:rPr>
          <w:rFonts w:ascii="Arial" w:hAnsi="Arial" w:cs="Arial"/>
          <w:sz w:val="20"/>
          <w:szCs w:val="20"/>
        </w:rPr>
      </w:pPr>
      <w:r w:rsidRPr="00914522">
        <w:rPr>
          <w:rFonts w:ascii="Arial" w:hAnsi="Arial" w:cs="Arial"/>
          <w:b/>
          <w:i/>
          <w:sz w:val="24"/>
          <w:szCs w:val="24"/>
        </w:rPr>
        <w:t xml:space="preserve">Instrukcja montażu </w:t>
      </w:r>
      <w:r w:rsidR="00A844F5">
        <w:rPr>
          <w:rFonts w:ascii="Arial" w:hAnsi="Arial" w:cs="Arial"/>
          <w:b/>
          <w:sz w:val="24"/>
          <w:szCs w:val="24"/>
        </w:rPr>
        <w:t>– patrz instrukcja zgodnie z rodzajem pokrycia</w:t>
      </w:r>
    </w:p>
    <w:p w:rsidR="006621A4" w:rsidRPr="000F015E" w:rsidRDefault="006621A4" w:rsidP="000F015E">
      <w:pPr>
        <w:pStyle w:val="Bezodstpw"/>
      </w:pPr>
    </w:p>
    <w:sectPr w:rsidR="006621A4" w:rsidRPr="000F015E" w:rsidSect="00DB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D2D"/>
    <w:multiLevelType w:val="hybridMultilevel"/>
    <w:tmpl w:val="9F260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03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172"/>
    <w:rsid w:val="00013852"/>
    <w:rsid w:val="00021849"/>
    <w:rsid w:val="000847C3"/>
    <w:rsid w:val="00086C64"/>
    <w:rsid w:val="000A6A30"/>
    <w:rsid w:val="000F015E"/>
    <w:rsid w:val="00144731"/>
    <w:rsid w:val="00144A84"/>
    <w:rsid w:val="001E2234"/>
    <w:rsid w:val="002F39CA"/>
    <w:rsid w:val="00310E52"/>
    <w:rsid w:val="003267B0"/>
    <w:rsid w:val="003541F1"/>
    <w:rsid w:val="003608E2"/>
    <w:rsid w:val="00384EBE"/>
    <w:rsid w:val="003850A3"/>
    <w:rsid w:val="0041720E"/>
    <w:rsid w:val="004C2D4C"/>
    <w:rsid w:val="006621A4"/>
    <w:rsid w:val="0069014F"/>
    <w:rsid w:val="006A3283"/>
    <w:rsid w:val="00705CFB"/>
    <w:rsid w:val="007417BD"/>
    <w:rsid w:val="007D54EC"/>
    <w:rsid w:val="008064E7"/>
    <w:rsid w:val="00830B24"/>
    <w:rsid w:val="00836E82"/>
    <w:rsid w:val="008E598C"/>
    <w:rsid w:val="00914522"/>
    <w:rsid w:val="0098413D"/>
    <w:rsid w:val="00A64295"/>
    <w:rsid w:val="00A844F5"/>
    <w:rsid w:val="00AA3172"/>
    <w:rsid w:val="00B2220D"/>
    <w:rsid w:val="00B43FD5"/>
    <w:rsid w:val="00C03022"/>
    <w:rsid w:val="00C177D0"/>
    <w:rsid w:val="00C32133"/>
    <w:rsid w:val="00CF0A42"/>
    <w:rsid w:val="00CF393B"/>
    <w:rsid w:val="00D04601"/>
    <w:rsid w:val="00D956A3"/>
    <w:rsid w:val="00DB2C54"/>
    <w:rsid w:val="00E41279"/>
    <w:rsid w:val="00E5656C"/>
    <w:rsid w:val="00F620A2"/>
    <w:rsid w:val="00FB5B35"/>
    <w:rsid w:val="00FE584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2D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841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13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5A67B-156B-4A9C-8E24-E2AB3BF8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27</cp:revision>
  <dcterms:created xsi:type="dcterms:W3CDTF">2012-07-30T20:28:00Z</dcterms:created>
  <dcterms:modified xsi:type="dcterms:W3CDTF">2020-08-31T18:35:00Z</dcterms:modified>
</cp:coreProperties>
</file>